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0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4B1E6B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ООО «Право», </w:t>
            </w:r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386900" w:rsidRDefault="00386900" w:rsidP="007B300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B3006" w:rsidRDefault="00125CAB" w:rsidP="007B30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B3006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732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  <w:r w:rsidR="007B3006">
              <w:t xml:space="preserve"> </w:t>
            </w:r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B1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1E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B3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5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7B30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7B3006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B3006" w:rsidRPr="00BD1A8E" w:rsidTr="007B3006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006" w:rsidRPr="00FF5732" w:rsidRDefault="007B3006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58:24:0375106:190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006" w:rsidRPr="00FF5732" w:rsidRDefault="007B3006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006">
              <w:rPr>
                <w:rFonts w:ascii="Times New Roman" w:hAnsi="Times New Roman" w:cs="Times New Roman"/>
              </w:rPr>
              <w:t xml:space="preserve">Пензенская область, Пензенский р-н, с. </w:t>
            </w:r>
            <w:proofErr w:type="gramStart"/>
            <w:r w:rsidRPr="007B3006">
              <w:rPr>
                <w:rFonts w:ascii="Times New Roman" w:hAnsi="Times New Roman" w:cs="Times New Roman"/>
              </w:rPr>
              <w:t>Засечное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006" w:rsidRPr="00652C87" w:rsidRDefault="007B3006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152179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006" w:rsidRPr="00652C87" w:rsidRDefault="007B3006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73 735 290,87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006" w:rsidRPr="00652C87" w:rsidRDefault="007B3006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C87">
              <w:rPr>
                <w:rFonts w:ascii="Times New Roman" w:hAnsi="Times New Roman" w:cs="Times New Roman"/>
              </w:rPr>
              <w:t>20 000 000,00</w:t>
            </w:r>
          </w:p>
        </w:tc>
      </w:tr>
    </w:tbl>
    <w:p w:rsidR="007B3006" w:rsidRDefault="00FF5732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573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</w:t>
      </w:r>
      <w:r w:rsidR="007B3006" w:rsidRPr="00D3416A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7B3006">
        <w:rPr>
          <w:rFonts w:ascii="Times New Roman" w:hAnsi="Times New Roman" w:cs="Times New Roman"/>
          <w:sz w:val="24"/>
          <w:szCs w:val="24"/>
        </w:rPr>
        <w:t>19А/133/1</w:t>
      </w:r>
      <w:r w:rsidR="007B3006"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 w:rsidR="007B3006">
        <w:rPr>
          <w:rFonts w:ascii="Times New Roman" w:hAnsi="Times New Roman" w:cs="Times New Roman"/>
          <w:sz w:val="24"/>
          <w:szCs w:val="24"/>
        </w:rPr>
        <w:t>26</w:t>
      </w:r>
      <w:r w:rsidR="007B3006" w:rsidRPr="00D3416A">
        <w:rPr>
          <w:rFonts w:ascii="Times New Roman" w:hAnsi="Times New Roman" w:cs="Times New Roman"/>
          <w:sz w:val="24"/>
          <w:szCs w:val="24"/>
        </w:rPr>
        <w:t>.0</w:t>
      </w:r>
      <w:r w:rsidR="007B3006">
        <w:rPr>
          <w:rFonts w:ascii="Times New Roman" w:hAnsi="Times New Roman" w:cs="Times New Roman"/>
          <w:sz w:val="24"/>
          <w:szCs w:val="24"/>
        </w:rPr>
        <w:t>8</w:t>
      </w:r>
      <w:r w:rsidR="007B3006"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r w:rsidR="007B3006">
        <w:rPr>
          <w:rFonts w:ascii="Times New Roman" w:hAnsi="Times New Roman" w:cs="Times New Roman"/>
          <w:sz w:val="24"/>
          <w:szCs w:val="24"/>
        </w:rPr>
        <w:t>Трухмаевым Вадимом Юрьевичем</w:t>
      </w:r>
      <w:r w:rsidR="007B3006" w:rsidRPr="00D3416A">
        <w:rPr>
          <w:rFonts w:ascii="Times New Roman" w:hAnsi="Times New Roman" w:cs="Times New Roman"/>
          <w:sz w:val="24"/>
          <w:szCs w:val="24"/>
        </w:rPr>
        <w:t xml:space="preserve">, </w:t>
      </w:r>
      <w:r w:rsidR="007B3006" w:rsidRPr="00C66F66">
        <w:rPr>
          <w:rFonts w:ascii="Times New Roman" w:hAnsi="Times New Roman" w:cs="Times New Roman"/>
          <w:sz w:val="24"/>
          <w:szCs w:val="24"/>
        </w:rPr>
        <w:t>член</w:t>
      </w:r>
      <w:r w:rsidR="007B3006">
        <w:rPr>
          <w:rFonts w:ascii="Times New Roman" w:hAnsi="Times New Roman" w:cs="Times New Roman"/>
          <w:sz w:val="24"/>
          <w:szCs w:val="24"/>
        </w:rPr>
        <w:t>ом</w:t>
      </w:r>
      <w:r w:rsidR="007B3006" w:rsidRPr="00C66F66">
        <w:rPr>
          <w:rFonts w:ascii="Times New Roman" w:hAnsi="Times New Roman" w:cs="Times New Roman"/>
          <w:sz w:val="24"/>
          <w:szCs w:val="24"/>
        </w:rPr>
        <w:t xml:space="preserve"> </w:t>
      </w:r>
      <w:r w:rsidR="007B3006">
        <w:rPr>
          <w:rFonts w:ascii="Times New Roman" w:hAnsi="Times New Roman" w:cs="Times New Roman"/>
          <w:sz w:val="24"/>
          <w:szCs w:val="24"/>
        </w:rPr>
        <w:t>СРО</w:t>
      </w:r>
      <w:r w:rsidR="007B3006" w:rsidRPr="00C66F66">
        <w:rPr>
          <w:rFonts w:ascii="Times New Roman" w:hAnsi="Times New Roman" w:cs="Times New Roman"/>
          <w:sz w:val="24"/>
          <w:szCs w:val="24"/>
        </w:rPr>
        <w:t xml:space="preserve"> </w:t>
      </w:r>
      <w:r w:rsidR="007B3006">
        <w:rPr>
          <w:rFonts w:ascii="Times New Roman" w:hAnsi="Times New Roman" w:cs="Times New Roman"/>
          <w:sz w:val="24"/>
          <w:szCs w:val="24"/>
        </w:rPr>
        <w:t xml:space="preserve">Общероссийская общественная организация </w:t>
      </w:r>
      <w:r w:rsidR="007B3006" w:rsidRPr="00C66F66">
        <w:rPr>
          <w:rFonts w:ascii="Times New Roman" w:hAnsi="Times New Roman" w:cs="Times New Roman"/>
          <w:sz w:val="24"/>
          <w:szCs w:val="24"/>
        </w:rPr>
        <w:t>«</w:t>
      </w:r>
      <w:r w:rsidR="007B3006">
        <w:rPr>
          <w:rFonts w:ascii="Times New Roman" w:hAnsi="Times New Roman" w:cs="Times New Roman"/>
          <w:sz w:val="24"/>
          <w:szCs w:val="24"/>
        </w:rPr>
        <w:t>Российское общество оценщиков</w:t>
      </w:r>
      <w:r w:rsidR="007B3006" w:rsidRPr="00C66F66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 w:rsidR="007B3006">
        <w:rPr>
          <w:rFonts w:ascii="Times New Roman" w:hAnsi="Times New Roman" w:cs="Times New Roman"/>
          <w:sz w:val="24"/>
          <w:szCs w:val="24"/>
        </w:rPr>
        <w:t>0024771</w:t>
      </w:r>
      <w:r w:rsidR="007B3006" w:rsidRPr="00C66F66">
        <w:rPr>
          <w:rFonts w:ascii="Times New Roman" w:hAnsi="Times New Roman" w:cs="Times New Roman"/>
          <w:sz w:val="24"/>
          <w:szCs w:val="24"/>
        </w:rPr>
        <w:t xml:space="preserve"> от 2</w:t>
      </w:r>
      <w:r w:rsidR="007B3006">
        <w:rPr>
          <w:rFonts w:ascii="Times New Roman" w:hAnsi="Times New Roman" w:cs="Times New Roman"/>
          <w:sz w:val="24"/>
          <w:szCs w:val="24"/>
        </w:rPr>
        <w:t>9</w:t>
      </w:r>
      <w:r w:rsidR="007B3006" w:rsidRPr="00C66F66">
        <w:rPr>
          <w:rFonts w:ascii="Times New Roman" w:hAnsi="Times New Roman" w:cs="Times New Roman"/>
          <w:sz w:val="24"/>
          <w:szCs w:val="24"/>
        </w:rPr>
        <w:t>.</w:t>
      </w:r>
      <w:r w:rsidR="007B3006">
        <w:rPr>
          <w:rFonts w:ascii="Times New Roman" w:hAnsi="Times New Roman" w:cs="Times New Roman"/>
          <w:sz w:val="24"/>
          <w:szCs w:val="24"/>
        </w:rPr>
        <w:t>12</w:t>
      </w:r>
      <w:r w:rsidR="007B3006" w:rsidRPr="00C66F66">
        <w:rPr>
          <w:rFonts w:ascii="Times New Roman" w:hAnsi="Times New Roman" w:cs="Times New Roman"/>
          <w:sz w:val="24"/>
          <w:szCs w:val="24"/>
        </w:rPr>
        <w:t>.201</w:t>
      </w:r>
      <w:r w:rsidR="007B3006">
        <w:rPr>
          <w:rFonts w:ascii="Times New Roman" w:hAnsi="Times New Roman" w:cs="Times New Roman"/>
          <w:sz w:val="24"/>
          <w:szCs w:val="24"/>
        </w:rPr>
        <w:t>7</w:t>
      </w:r>
      <w:r w:rsidR="007B3006" w:rsidRPr="00C66F66">
        <w:rPr>
          <w:rFonts w:ascii="Times New Roman" w:hAnsi="Times New Roman" w:cs="Times New Roman"/>
          <w:sz w:val="24"/>
          <w:szCs w:val="24"/>
        </w:rPr>
        <w:t xml:space="preserve"> (</w:t>
      </w:r>
      <w:r w:rsidR="007B3006">
        <w:rPr>
          <w:rFonts w:ascii="Times New Roman" w:hAnsi="Times New Roman" w:cs="Times New Roman"/>
          <w:sz w:val="24"/>
          <w:szCs w:val="24"/>
        </w:rPr>
        <w:t xml:space="preserve">107078, </w:t>
      </w:r>
      <w:r w:rsidR="007B3006" w:rsidRPr="00C66F6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B3006" w:rsidRPr="00C66F6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B3006" w:rsidRPr="00C66F66">
        <w:rPr>
          <w:rFonts w:ascii="Times New Roman" w:hAnsi="Times New Roman" w:cs="Times New Roman"/>
          <w:sz w:val="24"/>
          <w:szCs w:val="24"/>
        </w:rPr>
        <w:t xml:space="preserve">осква, </w:t>
      </w:r>
      <w:r w:rsidR="007B3006">
        <w:rPr>
          <w:rFonts w:ascii="Times New Roman" w:hAnsi="Times New Roman" w:cs="Times New Roman"/>
          <w:sz w:val="24"/>
          <w:szCs w:val="24"/>
        </w:rPr>
        <w:t xml:space="preserve">ул. Новая </w:t>
      </w:r>
      <w:proofErr w:type="spellStart"/>
      <w:r w:rsidR="007B3006">
        <w:rPr>
          <w:rFonts w:ascii="Times New Roman" w:hAnsi="Times New Roman" w:cs="Times New Roman"/>
          <w:sz w:val="24"/>
          <w:szCs w:val="24"/>
        </w:rPr>
        <w:t>Басманная</w:t>
      </w:r>
      <w:proofErr w:type="spellEnd"/>
      <w:r w:rsidR="007B3006">
        <w:rPr>
          <w:rFonts w:ascii="Times New Roman" w:hAnsi="Times New Roman" w:cs="Times New Roman"/>
          <w:sz w:val="24"/>
          <w:szCs w:val="24"/>
        </w:rPr>
        <w:t>, 21-1</w:t>
      </w:r>
      <w:r w:rsidR="007B3006" w:rsidRPr="00C66F66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7B3006" w:rsidRPr="007B3006">
        <w:rPr>
          <w:rFonts w:ascii="Times New Roman" w:hAnsi="Times New Roman" w:cs="Times New Roman"/>
          <w:sz w:val="24"/>
          <w:szCs w:val="24"/>
        </w:rPr>
        <w:t>58:24:0375106:190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7B3006" w:rsidRDefault="005E341A" w:rsidP="007B30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7B3006" w:rsidRPr="00CD6D12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4B1E6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B1E6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B1E6B">
        <w:rPr>
          <w:rFonts w:ascii="Times New Roman" w:hAnsi="Times New Roman" w:cs="Times New Roman"/>
          <w:sz w:val="24"/>
          <w:szCs w:val="24"/>
        </w:rPr>
        <w:t xml:space="preserve"> ХХХ</w:t>
      </w:r>
      <w:r w:rsidR="007B3006" w:rsidRPr="00CD6D12">
        <w:rPr>
          <w:rFonts w:ascii="Times New Roman" w:hAnsi="Times New Roman" w:cs="Times New Roman"/>
          <w:sz w:val="24"/>
          <w:szCs w:val="24"/>
        </w:rPr>
        <w:t xml:space="preserve"> от 25.09.2019 об установлении кадастровой стоимости объекта недвижимости с кадастровым номером с кадастровым номером 58:24:0375106:190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B3006" w:rsidRPr="007F0F68" w:rsidRDefault="00E47724" w:rsidP="007B3006">
      <w:pPr>
        <w:pStyle w:val="Default"/>
        <w:ind w:firstLine="567"/>
        <w:jc w:val="both"/>
      </w:pPr>
      <w:r>
        <w:tab/>
      </w:r>
      <w:proofErr w:type="gramStart"/>
      <w:r w:rsidR="007B3006" w:rsidRPr="007F0F68">
        <w:t>Объектом оценки является земельный участок с кадастровым №58:24:0375106:19</w:t>
      </w:r>
      <w:r w:rsidR="007B3006">
        <w:t>0</w:t>
      </w:r>
      <w:r w:rsidR="007B3006" w:rsidRPr="007F0F68">
        <w:t xml:space="preserve">, категория земель: земли населенных пунктов, разрешенное использование: </w:t>
      </w:r>
      <w:r w:rsidR="007B3006" w:rsidRPr="00CD6D12">
        <w:rPr>
          <w:bCs/>
        </w:rPr>
        <w:t>для размещения складских помещений</w:t>
      </w:r>
      <w:r w:rsidR="007B3006" w:rsidRPr="00CD6D12">
        <w:t>.</w:t>
      </w:r>
      <w:proofErr w:type="gramEnd"/>
      <w:r w:rsidR="007B3006" w:rsidRPr="007F0F68">
        <w:t xml:space="preserve"> «Рыночная стоимость земельного участка, застроенного объектами капитального строительства, или объектов капитального строительства для внесения этой стоимости в государственный кадастр </w:t>
      </w:r>
      <w:proofErr w:type="gramStart"/>
      <w:r w:rsidR="007B3006" w:rsidRPr="007F0F68">
        <w:t>недвижимости</w:t>
      </w:r>
      <w:proofErr w:type="gramEnd"/>
      <w:r w:rsidR="007B3006" w:rsidRPr="007F0F68">
        <w:t xml:space="preserve"> оцениваемый исходя из вида фактического использования объекта. При этом застроенный земельный участок оценивается как незастроенный, предназначенный для использования в соответствии с видом его фактического использования» п. 20 ФСО-7. Следовательно, оцениваемый земельный участок должен оцениваться, исходя </w:t>
      </w:r>
      <w:r w:rsidR="007B3006" w:rsidRPr="00CD6D12">
        <w:rPr>
          <w:bCs/>
        </w:rPr>
        <w:t>из разрешенного использования объекта</w:t>
      </w:r>
      <w:r w:rsidR="007B3006" w:rsidRPr="00CD6D12">
        <w:t>,</w:t>
      </w:r>
      <w:r w:rsidR="007B3006" w:rsidRPr="007F0F68">
        <w:t xml:space="preserve"> т.е. для размещения складских помещений. Однако, оценщик произвел оценку </w:t>
      </w:r>
      <w:proofErr w:type="gramStart"/>
      <w:r w:rsidR="007B3006" w:rsidRPr="007F0F68">
        <w:t>согласно</w:t>
      </w:r>
      <w:proofErr w:type="gramEnd"/>
      <w:r w:rsidR="007B3006" w:rsidRPr="007F0F68">
        <w:t xml:space="preserve"> градостроительного зонирования, указав, что фактическое использование оцениваемого участка сопоставимо с видом разрешенного использования в пределах зоны сельскохозяйственного использования (СХ-1).</w:t>
      </w:r>
      <w:r w:rsidR="007B3006">
        <w:t xml:space="preserve"> </w:t>
      </w:r>
      <w:r w:rsidR="007B3006" w:rsidRPr="007F0F68">
        <w:t xml:space="preserve">Некорректное определение вида ЗУ влечет некорректное применение корректирующих коэффициентов, взятых из справочника </w:t>
      </w:r>
      <w:proofErr w:type="spellStart"/>
      <w:r w:rsidR="007B3006" w:rsidRPr="007F0F68">
        <w:t>Лейфера</w:t>
      </w:r>
      <w:proofErr w:type="spellEnd"/>
      <w:r w:rsidR="007B3006" w:rsidRPr="007F0F68">
        <w:t xml:space="preserve"> «ЗУ СХ»</w:t>
      </w:r>
    </w:p>
    <w:p w:rsidR="007B3006" w:rsidRPr="007F0F68" w:rsidRDefault="007B3006" w:rsidP="007B3006">
      <w:pPr>
        <w:pStyle w:val="Default"/>
        <w:ind w:firstLine="567"/>
        <w:jc w:val="both"/>
      </w:pPr>
      <w:r w:rsidRPr="007F0F68">
        <w:t>В тексте объявления аналога №1 (стр.</w:t>
      </w:r>
      <w:r>
        <w:t>50</w:t>
      </w:r>
      <w:r w:rsidRPr="007F0F68">
        <w:t xml:space="preserve">) указано, что цена 2 700 000 </w:t>
      </w:r>
      <w:proofErr w:type="spellStart"/>
      <w:r w:rsidRPr="007F0F68">
        <w:t>руб</w:t>
      </w:r>
      <w:proofErr w:type="spellEnd"/>
      <w:r w:rsidRPr="007F0F68">
        <w:t>/</w:t>
      </w:r>
      <w:proofErr w:type="gramStart"/>
      <w:r w:rsidRPr="007F0F68">
        <w:t>га</w:t>
      </w:r>
      <w:proofErr w:type="gramEnd"/>
      <w:r w:rsidRPr="007F0F68">
        <w:t xml:space="preserve">. Оценщик использует среднее значение стоимости двух земельных участков 2 319 488 </w:t>
      </w:r>
      <w:proofErr w:type="spellStart"/>
      <w:r w:rsidRPr="007F0F68">
        <w:t>руб</w:t>
      </w:r>
      <w:proofErr w:type="spellEnd"/>
      <w:r w:rsidRPr="007F0F68">
        <w:t>/</w:t>
      </w:r>
      <w:proofErr w:type="gramStart"/>
      <w:r w:rsidRPr="007F0F68">
        <w:t>га</w:t>
      </w:r>
      <w:proofErr w:type="gramEnd"/>
      <w:r w:rsidRPr="007F0F68">
        <w:t xml:space="preserve">. </w:t>
      </w:r>
      <w:bookmarkStart w:id="0" w:name="_Hlk21075259"/>
      <w:r w:rsidRPr="007F0F68">
        <w:t>В связи с этим нарушается требование п.5 ФСО № 3</w:t>
      </w:r>
      <w:bookmarkEnd w:id="0"/>
      <w:r w:rsidRPr="007F0F68">
        <w:t>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7B3006" w:rsidRPr="000334ED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4ED">
        <w:rPr>
          <w:rFonts w:ascii="Times New Roman" w:hAnsi="Times New Roman" w:cs="Times New Roman"/>
          <w:sz w:val="24"/>
          <w:szCs w:val="24"/>
        </w:rPr>
        <w:t>В задании на оценку (стр. 4) в описании прав на объект оценки, учитываемых при определении стоимости Оценщик указывает, что оценка прав производится исходя из права собственности, без учета обременений и ограничений, ссылаясь на источник ФСО №7 п.20.  Данное утверждение не соответствует п.20 ФСО №3.</w:t>
      </w:r>
    </w:p>
    <w:p w:rsidR="007B3006" w:rsidRPr="000334ED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4ED">
        <w:rPr>
          <w:rFonts w:ascii="Times New Roman" w:hAnsi="Times New Roman" w:cs="Times New Roman"/>
          <w:sz w:val="24"/>
          <w:szCs w:val="24"/>
        </w:rPr>
        <w:t>Отсутствует обоснование применения понижающая поправка на местоположение (стр. 45) в соответствии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334ED">
        <w:rPr>
          <w:rFonts w:ascii="Times New Roman" w:hAnsi="Times New Roman" w:cs="Times New Roman"/>
          <w:sz w:val="24"/>
          <w:szCs w:val="24"/>
        </w:rPr>
        <w:t xml:space="preserve"> «Справочником оценщика недвижимости – 2018. Земельные участки сельскохозяйственного назначения</w:t>
      </w:r>
      <w:proofErr w:type="gramStart"/>
      <w:r w:rsidRPr="000334ED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0334ED">
        <w:rPr>
          <w:rFonts w:ascii="Times New Roman" w:hAnsi="Times New Roman" w:cs="Times New Roman"/>
          <w:sz w:val="24"/>
          <w:szCs w:val="24"/>
        </w:rPr>
        <w:t>Поволжский центр методического и информационного обеспечения оценки. 2018.</w:t>
      </w:r>
    </w:p>
    <w:p w:rsidR="007B3006" w:rsidRDefault="007B3006" w:rsidP="007B30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lastRenderedPageBreak/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006" w:rsidRDefault="007B3006" w:rsidP="007B3006">
      <w:pPr>
        <w:shd w:val="clear" w:color="auto" w:fill="FFFFFF"/>
        <w:spacing w:after="0" w:line="240" w:lineRule="auto"/>
        <w:ind w:firstLine="567"/>
        <w:jc w:val="both"/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BD1A8E" w:rsidRPr="00F9364D" w:rsidRDefault="00BD1A8E" w:rsidP="007B30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6185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31416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2E0804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1E6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053D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2019-10-28T06:53:00Z</dcterms:created>
  <dcterms:modified xsi:type="dcterms:W3CDTF">2019-10-31T07:18:00Z</dcterms:modified>
</cp:coreProperties>
</file>